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AF" w:rsidRPr="00917625" w:rsidRDefault="00DA6DE2" w:rsidP="00FA477A">
      <w:pPr>
        <w:pStyle w:val="a6"/>
        <w:jc w:val="center"/>
        <w:rPr>
          <w:rFonts w:ascii="Times New Roman" w:hAnsi="Times New Roman" w:cs="Times New Roman"/>
          <w:color w:val="auto"/>
          <w:spacing w:val="-20"/>
          <w:sz w:val="44"/>
          <w:szCs w:val="44"/>
        </w:rPr>
      </w:pPr>
      <w:r w:rsidRPr="00917625">
        <w:rPr>
          <w:rFonts w:ascii="Times New Roman" w:hAnsi="Times New Roman" w:cs="Times New Roman"/>
          <w:color w:val="auto"/>
          <w:spacing w:val="-20"/>
          <w:sz w:val="44"/>
          <w:szCs w:val="44"/>
        </w:rPr>
        <w:t>КО</w:t>
      </w:r>
      <w:bookmarkStart w:id="0" w:name="_GoBack"/>
      <w:bookmarkEnd w:id="0"/>
      <w:r w:rsidRPr="00917625">
        <w:rPr>
          <w:rFonts w:ascii="Times New Roman" w:hAnsi="Times New Roman" w:cs="Times New Roman"/>
          <w:color w:val="auto"/>
          <w:spacing w:val="-20"/>
          <w:sz w:val="44"/>
          <w:szCs w:val="44"/>
        </w:rPr>
        <w:t>МПЕНСАЦИЯ ОБУЧЕНИЯ</w:t>
      </w:r>
    </w:p>
    <w:p w:rsidR="001A0232" w:rsidRPr="00917625" w:rsidRDefault="00DA6DE2" w:rsidP="001A0232">
      <w:pPr>
        <w:shd w:val="clear" w:color="auto" w:fill="D9D9D9" w:themeFill="background1" w:themeFillShade="D9"/>
        <w:jc w:val="center"/>
        <w:rPr>
          <w:rFonts w:ascii="Times New Roman" w:hAnsi="Times New Roman" w:cs="Times New Roman"/>
          <w:b/>
          <w:sz w:val="26"/>
          <w:szCs w:val="26"/>
        </w:rPr>
      </w:pPr>
      <w:r w:rsidRPr="00917625">
        <w:rPr>
          <w:rFonts w:ascii="Times New Roman" w:hAnsi="Times New Roman" w:cs="Times New Roman"/>
          <w:b/>
        </w:rPr>
        <w:t xml:space="preserve">КОМПЕНСАЦИЯ В РАЗМЕРЕ </w:t>
      </w:r>
      <w:r w:rsidRPr="00917625">
        <w:rPr>
          <w:rFonts w:ascii="Times New Roman" w:hAnsi="Times New Roman" w:cs="Times New Roman"/>
          <w:b/>
          <w:sz w:val="26"/>
          <w:szCs w:val="26"/>
        </w:rPr>
        <w:t xml:space="preserve">50 % </w:t>
      </w:r>
      <w:r w:rsidRPr="00917625">
        <w:rPr>
          <w:rFonts w:ascii="Times New Roman" w:hAnsi="Times New Roman" w:cs="Times New Roman"/>
          <w:b/>
        </w:rPr>
        <w:t>СТОИМОСТИ ОБУЧЕНИЯ РЕБЕНКА</w:t>
      </w:r>
    </w:p>
    <w:p w:rsidR="00B052AF" w:rsidRPr="00917625" w:rsidRDefault="00FA477A" w:rsidP="00FA477A">
      <w:pPr>
        <w:spacing w:after="0" w:line="240" w:lineRule="auto"/>
        <w:ind w:firstLine="709"/>
        <w:jc w:val="right"/>
        <w:rPr>
          <w:rFonts w:ascii="Times New Roman" w:hAnsi="Times New Roman" w:cs="Times New Roman"/>
          <w:sz w:val="16"/>
          <w:szCs w:val="28"/>
        </w:rPr>
      </w:pPr>
      <w:r w:rsidRPr="00917625">
        <w:rPr>
          <w:rFonts w:ascii="Times New Roman" w:hAnsi="Times New Roman" w:cs="Times New Roman"/>
          <w:sz w:val="16"/>
          <w:szCs w:val="28"/>
        </w:rPr>
        <w:t>(информация актуальна на 202</w:t>
      </w:r>
      <w:r w:rsidR="003D6356" w:rsidRPr="00917625">
        <w:rPr>
          <w:rFonts w:ascii="Times New Roman" w:hAnsi="Times New Roman" w:cs="Times New Roman"/>
          <w:sz w:val="16"/>
          <w:szCs w:val="28"/>
        </w:rPr>
        <w:t>6</w:t>
      </w:r>
      <w:r w:rsidRPr="00917625">
        <w:rPr>
          <w:rFonts w:ascii="Times New Roman" w:hAnsi="Times New Roman" w:cs="Times New Roman"/>
          <w:sz w:val="16"/>
          <w:szCs w:val="28"/>
        </w:rPr>
        <w:t xml:space="preserve"> год)</w:t>
      </w:r>
    </w:p>
    <w:p w:rsidR="0053602E" w:rsidRPr="00917625" w:rsidRDefault="00BF105D" w:rsidP="0053602E">
      <w:pPr>
        <w:spacing w:after="0" w:line="240" w:lineRule="auto"/>
        <w:ind w:firstLine="709"/>
        <w:jc w:val="both"/>
        <w:rPr>
          <w:rFonts w:ascii="Times New Roman" w:hAnsi="Times New Roman" w:cs="Times New Roman"/>
          <w:b/>
          <w:sz w:val="28"/>
          <w:szCs w:val="28"/>
          <w:u w:val="single"/>
        </w:rPr>
      </w:pPr>
      <w:r w:rsidRPr="00917625">
        <w:rPr>
          <w:rFonts w:ascii="Times New Roman" w:hAnsi="Times New Roman" w:cs="Times New Roman"/>
          <w:b/>
          <w:sz w:val="28"/>
          <w:szCs w:val="28"/>
          <w:u w:val="single"/>
        </w:rPr>
        <w:t xml:space="preserve">КОМУ </w:t>
      </w:r>
      <w:r w:rsidR="00DA6DE2" w:rsidRPr="00917625">
        <w:rPr>
          <w:rFonts w:ascii="Times New Roman" w:hAnsi="Times New Roman" w:cs="Times New Roman"/>
          <w:b/>
          <w:sz w:val="28"/>
          <w:szCs w:val="28"/>
          <w:u w:val="single"/>
        </w:rPr>
        <w:t>ПОЛОЖЕНО</w:t>
      </w:r>
      <w:r w:rsidR="0053602E" w:rsidRPr="00917625">
        <w:rPr>
          <w:rFonts w:ascii="Times New Roman" w:hAnsi="Times New Roman" w:cs="Times New Roman"/>
          <w:b/>
          <w:sz w:val="28"/>
          <w:szCs w:val="28"/>
          <w:u w:val="single"/>
        </w:rPr>
        <w:t>:</w:t>
      </w:r>
    </w:p>
    <w:p w:rsidR="00DA6DE2" w:rsidRPr="00917625" w:rsidRDefault="00DA6DE2" w:rsidP="0053602E">
      <w:pPr>
        <w:spacing w:after="0" w:line="240" w:lineRule="auto"/>
        <w:ind w:firstLine="709"/>
        <w:jc w:val="both"/>
        <w:rPr>
          <w:rFonts w:ascii="Times New Roman" w:hAnsi="Times New Roman" w:cs="Times New Roman"/>
          <w:b/>
          <w:sz w:val="10"/>
          <w:szCs w:val="10"/>
          <w:u w:val="single"/>
        </w:rPr>
      </w:pPr>
    </w:p>
    <w:p w:rsidR="00DA6DE2" w:rsidRPr="00917625" w:rsidRDefault="00DA6DE2" w:rsidP="00BF105D">
      <w:pPr>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 xml:space="preserve">С 1 января 2025 года многодетные семьи могут претендовать на компенсацию в размере 50 процентов стоимости обучения одного из детей в организациях среднего профессионального образования и высшего профессионального образования, находящихся на территории </w:t>
      </w:r>
      <w:r w:rsidR="00911397" w:rsidRPr="00917625">
        <w:rPr>
          <w:rFonts w:ascii="Times New Roman" w:hAnsi="Times New Roman" w:cs="Times New Roman"/>
          <w:sz w:val="28"/>
          <w:szCs w:val="28"/>
        </w:rPr>
        <w:t>Российской Федерации</w:t>
      </w:r>
      <w:r w:rsidRPr="00917625">
        <w:rPr>
          <w:rFonts w:ascii="Times New Roman" w:hAnsi="Times New Roman" w:cs="Times New Roman"/>
          <w:sz w:val="28"/>
          <w:szCs w:val="28"/>
        </w:rPr>
        <w:t>.</w:t>
      </w:r>
    </w:p>
    <w:p w:rsidR="00C70A2C" w:rsidRPr="00917625" w:rsidRDefault="00DA6DE2" w:rsidP="00BF105D">
      <w:pPr>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Право на получение компенсации имеет гражданин Российской Федерации постоянно или временно зарегистрированный на территории Ростовской области.</w:t>
      </w:r>
    </w:p>
    <w:p w:rsidR="00BF105D" w:rsidRPr="00917625" w:rsidRDefault="00BF105D" w:rsidP="00BF105D">
      <w:pPr>
        <w:spacing w:after="0" w:line="240" w:lineRule="auto"/>
        <w:ind w:firstLine="709"/>
        <w:jc w:val="both"/>
        <w:rPr>
          <w:rFonts w:ascii="Times New Roman" w:hAnsi="Times New Roman" w:cs="Times New Roman"/>
          <w:sz w:val="10"/>
          <w:szCs w:val="10"/>
        </w:rPr>
      </w:pPr>
    </w:p>
    <w:p w:rsidR="00C70A2C" w:rsidRPr="00917625" w:rsidRDefault="00DA6DE2" w:rsidP="004574C5">
      <w:pPr>
        <w:spacing w:after="0" w:line="240" w:lineRule="auto"/>
        <w:ind w:firstLine="709"/>
        <w:jc w:val="both"/>
        <w:rPr>
          <w:rFonts w:ascii="Times New Roman" w:hAnsi="Times New Roman" w:cs="Times New Roman"/>
          <w:b/>
          <w:sz w:val="28"/>
          <w:szCs w:val="28"/>
          <w:u w:val="single"/>
        </w:rPr>
      </w:pPr>
      <w:r w:rsidRPr="00917625">
        <w:rPr>
          <w:rFonts w:ascii="Times New Roman" w:hAnsi="Times New Roman" w:cs="Times New Roman"/>
          <w:b/>
          <w:sz w:val="28"/>
          <w:szCs w:val="28"/>
          <w:u w:val="single"/>
        </w:rPr>
        <w:t>ПОДАТЬ ЗАЯВЛЕНИЕ МОЖЕТ</w:t>
      </w:r>
      <w:r w:rsidR="00C70A2C" w:rsidRPr="00917625">
        <w:rPr>
          <w:rFonts w:ascii="Times New Roman" w:hAnsi="Times New Roman" w:cs="Times New Roman"/>
          <w:b/>
          <w:sz w:val="28"/>
          <w:szCs w:val="28"/>
          <w:u w:val="single"/>
        </w:rPr>
        <w:t>:</w:t>
      </w:r>
    </w:p>
    <w:p w:rsidR="00C70A2C" w:rsidRPr="00917625" w:rsidRDefault="00C70A2C" w:rsidP="004574C5">
      <w:pPr>
        <w:spacing w:after="0" w:line="240" w:lineRule="auto"/>
        <w:ind w:firstLine="709"/>
        <w:jc w:val="both"/>
        <w:rPr>
          <w:rFonts w:ascii="Times New Roman" w:hAnsi="Times New Roman" w:cs="Times New Roman"/>
          <w:sz w:val="10"/>
          <w:szCs w:val="10"/>
        </w:rPr>
      </w:pPr>
    </w:p>
    <w:p w:rsidR="00DA6DE2" w:rsidRPr="00917625" w:rsidRDefault="00DA6DE2" w:rsidP="00DA6DE2">
      <w:pPr>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 xml:space="preserve">- родитель или иной законный представитель обучающегося из многодетной семьи по очной форме на платной основе в образовательной организации, расположенной на территории </w:t>
      </w:r>
      <w:r w:rsidR="00911397" w:rsidRPr="00917625">
        <w:rPr>
          <w:rFonts w:ascii="Times New Roman" w:hAnsi="Times New Roman" w:cs="Times New Roman"/>
          <w:sz w:val="28"/>
          <w:szCs w:val="28"/>
        </w:rPr>
        <w:t>Российской Федерации</w:t>
      </w:r>
      <w:r w:rsidRPr="00917625">
        <w:rPr>
          <w:rFonts w:ascii="Times New Roman" w:hAnsi="Times New Roman" w:cs="Times New Roman"/>
          <w:sz w:val="28"/>
          <w:szCs w:val="28"/>
        </w:rPr>
        <w:t>, заключивший с образовательной организацией договор об образовании и внесший плату за обучение обучающегося;</w:t>
      </w:r>
    </w:p>
    <w:p w:rsidR="00DA6DE2" w:rsidRPr="00917625" w:rsidRDefault="00DA6DE2" w:rsidP="00DA6DE2">
      <w:pPr>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 xml:space="preserve">- ребенок старше 18лет из многодетной семьи, обучающийся по очной форме на платной основе в образовательной организации, расположенной на территории </w:t>
      </w:r>
      <w:r w:rsidR="00911397" w:rsidRPr="00917625">
        <w:rPr>
          <w:rFonts w:ascii="Times New Roman" w:hAnsi="Times New Roman" w:cs="Times New Roman"/>
          <w:sz w:val="28"/>
          <w:szCs w:val="28"/>
        </w:rPr>
        <w:t>Российской Федерации</w:t>
      </w:r>
      <w:r w:rsidRPr="00917625">
        <w:rPr>
          <w:rFonts w:ascii="Times New Roman" w:hAnsi="Times New Roman" w:cs="Times New Roman"/>
          <w:sz w:val="28"/>
          <w:szCs w:val="28"/>
        </w:rPr>
        <w:t>, заключивший с образовательной организацией договор об образовании и внесший плату за обучение.</w:t>
      </w:r>
    </w:p>
    <w:p w:rsidR="00FB18F7" w:rsidRPr="00917625" w:rsidRDefault="00FB18F7" w:rsidP="00DA6DE2">
      <w:pPr>
        <w:spacing w:after="0" w:line="240" w:lineRule="auto"/>
        <w:ind w:firstLine="709"/>
        <w:jc w:val="both"/>
        <w:rPr>
          <w:rFonts w:ascii="Times New Roman" w:hAnsi="Times New Roman" w:cs="Times New Roman"/>
          <w:sz w:val="10"/>
          <w:szCs w:val="10"/>
        </w:rPr>
      </w:pPr>
    </w:p>
    <w:p w:rsidR="00FB18F7" w:rsidRPr="00917625" w:rsidRDefault="00FB18F7" w:rsidP="00DA6DE2">
      <w:pPr>
        <w:spacing w:after="0" w:line="240" w:lineRule="auto"/>
        <w:ind w:firstLine="709"/>
        <w:jc w:val="both"/>
        <w:rPr>
          <w:rFonts w:ascii="Times New Roman" w:hAnsi="Times New Roman" w:cs="Times New Roman"/>
          <w:b/>
          <w:sz w:val="28"/>
          <w:szCs w:val="28"/>
          <w:u w:val="single"/>
        </w:rPr>
      </w:pPr>
      <w:r w:rsidRPr="00917625">
        <w:rPr>
          <w:rFonts w:ascii="Times New Roman" w:hAnsi="Times New Roman" w:cs="Times New Roman"/>
          <w:b/>
          <w:sz w:val="28"/>
          <w:szCs w:val="28"/>
          <w:u w:val="single"/>
        </w:rPr>
        <w:t>КОМПЕНСАЦИЯ НЕ ПРЕДОСТАВЛЯЕТСЯ:</w:t>
      </w:r>
    </w:p>
    <w:p w:rsidR="00FB18F7" w:rsidRPr="00917625" w:rsidRDefault="00FB18F7" w:rsidP="00DA6DE2">
      <w:pPr>
        <w:spacing w:after="0" w:line="240" w:lineRule="auto"/>
        <w:ind w:firstLine="709"/>
        <w:jc w:val="both"/>
        <w:rPr>
          <w:rFonts w:ascii="Times New Roman" w:hAnsi="Times New Roman" w:cs="Times New Roman"/>
          <w:b/>
          <w:sz w:val="10"/>
          <w:szCs w:val="10"/>
          <w:u w:val="single"/>
        </w:rPr>
      </w:pPr>
    </w:p>
    <w:p w:rsidR="00FB18F7" w:rsidRPr="00917625" w:rsidRDefault="00FB18F7" w:rsidP="00FB18F7">
      <w:pPr>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 на обучающегося ребенка из многодетной семьи, состоящего в браке;</w:t>
      </w:r>
    </w:p>
    <w:p w:rsidR="00FB18F7" w:rsidRPr="00917625" w:rsidRDefault="00FB18F7" w:rsidP="00FB18F7">
      <w:pPr>
        <w:tabs>
          <w:tab w:val="left" w:pos="9030"/>
        </w:tabs>
        <w:spacing w:after="0" w:line="240" w:lineRule="auto"/>
        <w:ind w:firstLine="709"/>
        <w:jc w:val="both"/>
        <w:rPr>
          <w:rFonts w:ascii="Times New Roman" w:hAnsi="Times New Roman" w:cs="Times New Roman"/>
          <w:sz w:val="28"/>
          <w:szCs w:val="28"/>
        </w:rPr>
      </w:pPr>
      <w:r w:rsidRPr="00917625">
        <w:rPr>
          <w:rFonts w:ascii="Times New Roman" w:hAnsi="Times New Roman" w:cs="Times New Roman"/>
          <w:sz w:val="28"/>
          <w:szCs w:val="28"/>
        </w:rPr>
        <w:t>- на обучающегося ребенка из многодетной семьи, старше 23 лет.</w:t>
      </w:r>
      <w:r w:rsidRPr="00917625">
        <w:rPr>
          <w:rFonts w:ascii="Times New Roman" w:hAnsi="Times New Roman" w:cs="Times New Roman"/>
          <w:sz w:val="28"/>
          <w:szCs w:val="28"/>
        </w:rPr>
        <w:tab/>
      </w:r>
    </w:p>
    <w:p w:rsidR="00FB18F7" w:rsidRPr="00917625" w:rsidRDefault="00FB18F7" w:rsidP="00FB18F7">
      <w:pPr>
        <w:tabs>
          <w:tab w:val="left" w:pos="9030"/>
        </w:tabs>
        <w:spacing w:after="0" w:line="240" w:lineRule="auto"/>
        <w:ind w:firstLine="709"/>
        <w:jc w:val="both"/>
        <w:rPr>
          <w:rFonts w:ascii="Times New Roman" w:hAnsi="Times New Roman" w:cs="Times New Roman"/>
          <w:sz w:val="10"/>
          <w:szCs w:val="10"/>
        </w:rPr>
      </w:pPr>
    </w:p>
    <w:p w:rsidR="00DA6DE2" w:rsidRPr="00917625" w:rsidRDefault="00FB18F7" w:rsidP="00DA6DE2">
      <w:pPr>
        <w:spacing w:after="0" w:line="240" w:lineRule="auto"/>
        <w:ind w:firstLine="709"/>
        <w:jc w:val="both"/>
        <w:rPr>
          <w:rFonts w:ascii="Times New Roman" w:hAnsi="Times New Roman" w:cs="Times New Roman"/>
          <w:b/>
          <w:sz w:val="28"/>
          <w:szCs w:val="28"/>
        </w:rPr>
      </w:pPr>
      <w:r w:rsidRPr="00917625">
        <w:rPr>
          <w:rFonts w:ascii="Times New Roman" w:hAnsi="Times New Roman" w:cs="Times New Roman"/>
          <w:b/>
          <w:sz w:val="28"/>
          <w:szCs w:val="28"/>
        </w:rPr>
        <w:t>За компенсацией можно обратиться после завершения  каждого учебного семестра или года.</w:t>
      </w:r>
    </w:p>
    <w:p w:rsidR="00453410" w:rsidRPr="00917625" w:rsidRDefault="00453410" w:rsidP="001A6F4B">
      <w:pPr>
        <w:pStyle w:val="ConsPlusNormal"/>
        <w:ind w:firstLine="540"/>
        <w:jc w:val="both"/>
        <w:rPr>
          <w:rFonts w:ascii="Times New Roman" w:hAnsi="Times New Roman" w:cs="Times New Roman"/>
          <w:sz w:val="4"/>
          <w:szCs w:val="28"/>
        </w:rPr>
      </w:pPr>
    </w:p>
    <w:p w:rsidR="00453410" w:rsidRPr="00917625" w:rsidRDefault="00453410" w:rsidP="001A6F4B">
      <w:pPr>
        <w:pStyle w:val="ConsPlusNormal"/>
        <w:ind w:firstLine="540"/>
        <w:jc w:val="both"/>
        <w:rPr>
          <w:rFonts w:ascii="Times New Roman" w:hAnsi="Times New Roman" w:cs="Times New Roman"/>
          <w:sz w:val="4"/>
          <w:szCs w:val="28"/>
        </w:rPr>
      </w:pPr>
    </w:p>
    <w:p w:rsidR="00453410" w:rsidRPr="00917625" w:rsidRDefault="00453410" w:rsidP="001A6F4B">
      <w:pPr>
        <w:pStyle w:val="ConsPlusNormal"/>
        <w:ind w:firstLine="540"/>
        <w:jc w:val="both"/>
        <w:rPr>
          <w:rFonts w:ascii="Times New Roman" w:hAnsi="Times New Roman" w:cs="Times New Roman"/>
          <w:sz w:val="4"/>
          <w:szCs w:val="28"/>
        </w:rPr>
      </w:pP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паспорт гражданина Российской Федерации гражданина и членов его многодетной семьи;</w:t>
      </w: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свидетельство о рождении ребенка (детей) гражданина, о заключении (расторжении) брака;</w:t>
      </w: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справки об обучении ребенка гражданина в организациях, осуществляющих образовательную деятельность (за исключением организаций дополнительного образования) по очной форме обучения (для лиц в возрасте от 18 до 23 лет, являющихся членами многодетной семьи);</w:t>
      </w: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договора об образовании (дополнительных соглашений к нему при наличии), заключенного между гражданином и образовательной организацией, либо его копии, заверенной должностным лицом образовательной организации;</w:t>
      </w: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платежных документов, подтверждающих внесение (перечисление) денежных средств в образовательную организацию за обучение ребенка в учебном году (семестре), по завершении которого подано заявление, а также сведения образовательной организации о стоимости обучения за учебный год (семестр), по завершении которого подано заявление, заверенные печатью образовательной организации (при наличии), подписью руководителя образовательной организации или его подразделения (с расшифровкой подписи, фамилии, имени, отчества (при наличии);</w:t>
      </w:r>
    </w:p>
    <w:p w:rsidR="00F42726" w:rsidRPr="00917625" w:rsidRDefault="00F42726" w:rsidP="00F42726">
      <w:pPr>
        <w:autoSpaceDE w:val="0"/>
        <w:autoSpaceDN w:val="0"/>
        <w:adjustRightInd w:val="0"/>
        <w:spacing w:after="0" w:line="240" w:lineRule="auto"/>
        <w:ind w:firstLine="539"/>
        <w:jc w:val="both"/>
        <w:rPr>
          <w:rFonts w:ascii="Times New Roman" w:hAnsi="Times New Roman" w:cs="Times New Roman"/>
          <w:sz w:val="20"/>
          <w:szCs w:val="20"/>
        </w:rPr>
      </w:pPr>
      <w:r w:rsidRPr="00917625">
        <w:rPr>
          <w:rFonts w:ascii="Times New Roman" w:hAnsi="Times New Roman" w:cs="Times New Roman"/>
          <w:sz w:val="20"/>
          <w:szCs w:val="20"/>
        </w:rPr>
        <w:t>банковской выписки лицевого счета или номера банковской карты, являющейся национальным платежным инструментом, гражданина.</w:t>
      </w:r>
    </w:p>
    <w:p w:rsidR="00453410" w:rsidRPr="00917625" w:rsidRDefault="00453410" w:rsidP="001A6F4B">
      <w:pPr>
        <w:pStyle w:val="ConsPlusNormal"/>
        <w:ind w:firstLine="540"/>
        <w:jc w:val="both"/>
        <w:rPr>
          <w:rFonts w:ascii="Times New Roman" w:hAnsi="Times New Roman" w:cs="Times New Roman"/>
          <w:sz w:val="4"/>
          <w:szCs w:val="28"/>
        </w:rPr>
      </w:pPr>
    </w:p>
    <w:p w:rsidR="001A0232" w:rsidRPr="00917625" w:rsidRDefault="001A0232" w:rsidP="001A6F4B">
      <w:pPr>
        <w:pStyle w:val="ConsPlusNormal"/>
        <w:ind w:firstLine="540"/>
        <w:jc w:val="both"/>
        <w:rPr>
          <w:rFonts w:ascii="Times New Roman" w:hAnsi="Times New Roman" w:cs="Times New Roman"/>
          <w:sz w:val="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AB5325" w:rsidRPr="00917625" w:rsidTr="00AB5325">
        <w:trPr>
          <w:trHeight w:val="1049"/>
        </w:trPr>
        <w:tc>
          <w:tcPr>
            <w:tcW w:w="10173" w:type="dxa"/>
            <w:shd w:val="clear" w:color="auto" w:fill="F2F2F2" w:themeFill="background1" w:themeFillShade="F2"/>
          </w:tcPr>
          <w:p w:rsidR="00AB5325" w:rsidRPr="00917625" w:rsidRDefault="00AB5325" w:rsidP="00DF2C18">
            <w:pPr>
              <w:pStyle w:val="ConsPlusNormal"/>
              <w:ind w:left="567" w:right="601"/>
              <w:jc w:val="center"/>
              <w:rPr>
                <w:rFonts w:ascii="Times New Roman" w:hAnsi="Times New Roman" w:cs="Times New Roman"/>
                <w:sz w:val="28"/>
                <w:szCs w:val="28"/>
              </w:rPr>
            </w:pPr>
            <w:r w:rsidRPr="00917625">
              <w:rPr>
                <w:rFonts w:ascii="Times New Roman" w:hAnsi="Times New Roman" w:cs="Times New Roman"/>
                <w:sz w:val="28"/>
                <w:szCs w:val="28"/>
              </w:rPr>
              <w:t>телефон 8 (8639) 22-24-50</w:t>
            </w:r>
          </w:p>
          <w:p w:rsidR="00AB5325" w:rsidRPr="00917625" w:rsidRDefault="00AB5325" w:rsidP="00DF2C18">
            <w:pPr>
              <w:pStyle w:val="ConsPlusNormal"/>
              <w:ind w:left="567" w:right="601"/>
              <w:jc w:val="center"/>
              <w:rPr>
                <w:rFonts w:ascii="Times New Roman" w:hAnsi="Times New Roman" w:cs="Times New Roman"/>
                <w:sz w:val="28"/>
                <w:szCs w:val="28"/>
              </w:rPr>
            </w:pPr>
            <w:r w:rsidRPr="00917625">
              <w:rPr>
                <w:rFonts w:ascii="Times New Roman" w:hAnsi="Times New Roman" w:cs="Times New Roman"/>
                <w:sz w:val="28"/>
                <w:szCs w:val="28"/>
              </w:rPr>
              <w:t>г.Волгодонск, ул. М.Горького, 104, кабинет 103</w:t>
            </w:r>
          </w:p>
          <w:p w:rsidR="00AB5325" w:rsidRPr="00917625" w:rsidRDefault="00AB5325" w:rsidP="00AB5325">
            <w:pPr>
              <w:pStyle w:val="ConsPlusNormal"/>
              <w:ind w:right="34"/>
              <w:jc w:val="center"/>
              <w:rPr>
                <w:rFonts w:ascii="Times New Roman" w:hAnsi="Times New Roman" w:cs="Times New Roman"/>
                <w:sz w:val="24"/>
                <w:szCs w:val="28"/>
              </w:rPr>
            </w:pPr>
            <w:r w:rsidRPr="00917625">
              <w:rPr>
                <w:rFonts w:ascii="Times New Roman" w:hAnsi="Times New Roman" w:cs="Times New Roman"/>
                <w:sz w:val="28"/>
                <w:szCs w:val="28"/>
              </w:rPr>
              <w:t>часы приема граждан: понедельник - пятница с 8-00 до 16-00, перерыв с 12 до 13</w:t>
            </w:r>
          </w:p>
        </w:tc>
      </w:tr>
    </w:tbl>
    <w:p w:rsidR="00BC6D88" w:rsidRPr="00917625" w:rsidRDefault="00BC6D88" w:rsidP="00C70A2C">
      <w:pPr>
        <w:spacing w:after="0" w:line="240" w:lineRule="auto"/>
        <w:jc w:val="both"/>
        <w:rPr>
          <w:rFonts w:ascii="Times New Roman" w:hAnsi="Times New Roman" w:cs="Times New Roman"/>
          <w:sz w:val="2"/>
          <w:szCs w:val="28"/>
        </w:rPr>
      </w:pPr>
    </w:p>
    <w:sectPr w:rsidR="00BC6D88" w:rsidRPr="00917625" w:rsidSect="00917625">
      <w:footerReference w:type="default" r:id="rId6"/>
      <w:pgSz w:w="11906" w:h="16838"/>
      <w:pgMar w:top="284" w:right="850" w:bottom="142" w:left="993" w:header="708" w:footer="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6AF" w:rsidRDefault="005176AF" w:rsidP="00AB5325">
      <w:pPr>
        <w:spacing w:after="0" w:line="240" w:lineRule="auto"/>
      </w:pPr>
      <w:r>
        <w:separator/>
      </w:r>
    </w:p>
  </w:endnote>
  <w:endnote w:type="continuationSeparator" w:id="0">
    <w:p w:rsidR="005176AF" w:rsidRDefault="005176AF" w:rsidP="00AB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101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769"/>
    </w:tblGrid>
    <w:tr w:rsidR="00AB5325" w:rsidTr="00AB5325">
      <w:trPr>
        <w:trHeight w:val="1128"/>
      </w:trPr>
      <w:tc>
        <w:tcPr>
          <w:tcW w:w="3403" w:type="dxa"/>
        </w:tcPr>
        <w:p w:rsidR="00AB5325" w:rsidRDefault="00AB5325" w:rsidP="007A3C4A">
          <w:pPr>
            <w:pStyle w:val="ac"/>
          </w:pPr>
          <w:r>
            <w:rPr>
              <w:noProof/>
              <w:lang w:eastAsia="ru-RU"/>
            </w:rPr>
            <w:drawing>
              <wp:anchor distT="0" distB="0" distL="114300" distR="114300" simplePos="0" relativeHeight="251659264" behindDoc="0" locked="0" layoutInCell="1" allowOverlap="1">
                <wp:simplePos x="0" y="0"/>
                <wp:positionH relativeFrom="column">
                  <wp:posOffset>1012872</wp:posOffset>
                </wp:positionH>
                <wp:positionV relativeFrom="paragraph">
                  <wp:posOffset>-23268</wp:posOffset>
                </wp:positionV>
                <wp:extent cx="881793" cy="900000"/>
                <wp:effectExtent l="19050" t="0" r="0" b="0"/>
                <wp:wrapNone/>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881793" cy="900000"/>
                        </a:xfrm>
                        <a:prstGeom prst="rect">
                          <a:avLst/>
                        </a:prstGeom>
                        <a:noFill/>
                        <a:ln w="9525">
                          <a:noFill/>
                          <a:miter lim="800000"/>
                          <a:headEnd/>
                          <a:tailEnd/>
                        </a:ln>
                      </pic:spPr>
                    </pic:pic>
                  </a:graphicData>
                </a:graphic>
              </wp:anchor>
            </w:drawing>
          </w:r>
          <w:r>
            <w:rPr>
              <w:noProof/>
              <w:lang w:eastAsia="ru-RU"/>
            </w:rPr>
            <w:drawing>
              <wp:inline distT="0" distB="0" distL="0" distR="0">
                <wp:extent cx="868643" cy="828000"/>
                <wp:effectExtent l="19050" t="0" r="7657"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868643" cy="828000"/>
                        </a:xfrm>
                        <a:prstGeom prst="rect">
                          <a:avLst/>
                        </a:prstGeom>
                        <a:noFill/>
                        <a:ln w="9525">
                          <a:noFill/>
                          <a:miter lim="800000"/>
                          <a:headEnd/>
                          <a:tailEnd/>
                        </a:ln>
                      </pic:spPr>
                    </pic:pic>
                  </a:graphicData>
                </a:graphic>
              </wp:inline>
            </w:drawing>
          </w:r>
        </w:p>
      </w:tc>
      <w:tc>
        <w:tcPr>
          <w:tcW w:w="6769" w:type="dxa"/>
        </w:tcPr>
        <w:p w:rsidR="00AB5325" w:rsidRPr="00CA258E" w:rsidRDefault="00AB5325" w:rsidP="007A3C4A">
          <w:pPr>
            <w:rPr>
              <w:sz w:val="18"/>
              <w:szCs w:val="18"/>
            </w:rPr>
          </w:pPr>
          <w:r w:rsidRPr="002B07FE">
            <w:rPr>
              <w:b/>
              <w:sz w:val="18"/>
              <w:szCs w:val="18"/>
            </w:rPr>
            <w:t>Департамент труда и социального развития Администрации города Волгодонска</w:t>
          </w:r>
        </w:p>
        <w:p w:rsidR="00AB5325" w:rsidRPr="00CA258E" w:rsidRDefault="00AB5325" w:rsidP="007A3C4A">
          <w:pPr>
            <w:rPr>
              <w:sz w:val="18"/>
              <w:szCs w:val="18"/>
            </w:rPr>
          </w:pPr>
          <w:r>
            <w:rPr>
              <w:sz w:val="18"/>
              <w:szCs w:val="18"/>
            </w:rPr>
            <w:t xml:space="preserve">Адрес: </w:t>
          </w:r>
          <w:r w:rsidRPr="00CA258E">
            <w:rPr>
              <w:sz w:val="18"/>
              <w:szCs w:val="18"/>
            </w:rPr>
            <w:t>347360 Ростовская область, город Волгодонск, ул. М.Горького, дом 104</w:t>
          </w:r>
        </w:p>
        <w:p w:rsidR="00AB5325" w:rsidRPr="00CA258E" w:rsidRDefault="00AB5325" w:rsidP="007A3C4A">
          <w:pPr>
            <w:rPr>
              <w:noProof/>
              <w:sz w:val="18"/>
              <w:szCs w:val="18"/>
            </w:rPr>
          </w:pPr>
          <w:r w:rsidRPr="00CA258E">
            <w:rPr>
              <w:sz w:val="18"/>
              <w:szCs w:val="18"/>
            </w:rPr>
            <w:t>Телефон «горячей линии»</w:t>
          </w:r>
          <w:r>
            <w:rPr>
              <w:sz w:val="18"/>
              <w:szCs w:val="18"/>
            </w:rPr>
            <w:t>:</w:t>
          </w:r>
          <w:r w:rsidRPr="00CA258E">
            <w:rPr>
              <w:sz w:val="18"/>
              <w:szCs w:val="18"/>
            </w:rPr>
            <w:t xml:space="preserve"> 8 (8639) 27-98-68</w:t>
          </w:r>
        </w:p>
        <w:p w:rsidR="00AB5325" w:rsidRPr="002B07FE" w:rsidRDefault="00AB5325" w:rsidP="007A3C4A">
          <w:pPr>
            <w:pStyle w:val="ac"/>
            <w:rPr>
              <w:sz w:val="18"/>
            </w:rPr>
          </w:pPr>
          <w:r w:rsidRPr="002B07FE">
            <w:rPr>
              <w:sz w:val="18"/>
            </w:rPr>
            <w:t xml:space="preserve">Официальный сайт: </w:t>
          </w:r>
          <w:hyperlink r:id="rId3" w:history="1">
            <w:r w:rsidRPr="002B07FE">
              <w:rPr>
                <w:rStyle w:val="ae"/>
                <w:sz w:val="18"/>
              </w:rPr>
              <w:t>http://dtsr-volgodonsk.ru/</w:t>
            </w:r>
          </w:hyperlink>
        </w:p>
        <w:p w:rsidR="00AB5325" w:rsidRPr="002B07FE" w:rsidRDefault="00AB5325" w:rsidP="007A3C4A">
          <w:pPr>
            <w:pStyle w:val="ac"/>
            <w:rPr>
              <w:sz w:val="2"/>
            </w:rPr>
          </w:pPr>
        </w:p>
        <w:p w:rsidR="00AB5325" w:rsidRDefault="00AB5325" w:rsidP="007A3C4A">
          <w:pPr>
            <w:pStyle w:val="ac"/>
            <w:rPr>
              <w:b/>
            </w:rPr>
          </w:pPr>
          <w:r w:rsidRPr="00CA258E">
            <w:rPr>
              <w:b/>
            </w:rPr>
            <w:t>ПОДПИСЫВАЙТЕСЬ – БУДЬТЕ В КУРСЕ НОВОСТЕЙ!</w:t>
          </w:r>
        </w:p>
        <w:p w:rsidR="00AB5325" w:rsidRPr="00CA258E" w:rsidRDefault="00AB5325" w:rsidP="007A3C4A">
          <w:pPr>
            <w:pStyle w:val="ac"/>
            <w:rPr>
              <w:b/>
            </w:rPr>
          </w:pPr>
        </w:p>
      </w:tc>
    </w:tr>
  </w:tbl>
  <w:p w:rsidR="00AB5325" w:rsidRDefault="00AB53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6AF" w:rsidRDefault="005176AF" w:rsidP="00AB5325">
      <w:pPr>
        <w:spacing w:after="0" w:line="240" w:lineRule="auto"/>
      </w:pPr>
      <w:r>
        <w:separator/>
      </w:r>
    </w:p>
  </w:footnote>
  <w:footnote w:type="continuationSeparator" w:id="0">
    <w:p w:rsidR="005176AF" w:rsidRDefault="005176AF" w:rsidP="00AB5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65074"/>
    <w:rsid w:val="00026022"/>
    <w:rsid w:val="00133B2E"/>
    <w:rsid w:val="001758FA"/>
    <w:rsid w:val="001A0232"/>
    <w:rsid w:val="001A42CC"/>
    <w:rsid w:val="001A6F4B"/>
    <w:rsid w:val="002153F5"/>
    <w:rsid w:val="0023147A"/>
    <w:rsid w:val="002D27F0"/>
    <w:rsid w:val="00310BB9"/>
    <w:rsid w:val="00317367"/>
    <w:rsid w:val="0038743B"/>
    <w:rsid w:val="003D6356"/>
    <w:rsid w:val="003F57C1"/>
    <w:rsid w:val="00411AAA"/>
    <w:rsid w:val="00453410"/>
    <w:rsid w:val="004574C5"/>
    <w:rsid w:val="00491762"/>
    <w:rsid w:val="004B768A"/>
    <w:rsid w:val="004E39EA"/>
    <w:rsid w:val="005176AF"/>
    <w:rsid w:val="0053602E"/>
    <w:rsid w:val="00595BC5"/>
    <w:rsid w:val="005F4F2D"/>
    <w:rsid w:val="00603A1D"/>
    <w:rsid w:val="006656F3"/>
    <w:rsid w:val="00730BD8"/>
    <w:rsid w:val="007E21E9"/>
    <w:rsid w:val="008A2CD7"/>
    <w:rsid w:val="00911397"/>
    <w:rsid w:val="00917625"/>
    <w:rsid w:val="00963446"/>
    <w:rsid w:val="009F7A85"/>
    <w:rsid w:val="00A65074"/>
    <w:rsid w:val="00AB5325"/>
    <w:rsid w:val="00B052AF"/>
    <w:rsid w:val="00B545CE"/>
    <w:rsid w:val="00BC6D88"/>
    <w:rsid w:val="00BE6F11"/>
    <w:rsid w:val="00BF105D"/>
    <w:rsid w:val="00C049E1"/>
    <w:rsid w:val="00C70A2C"/>
    <w:rsid w:val="00C7720B"/>
    <w:rsid w:val="00C8185E"/>
    <w:rsid w:val="00C9215A"/>
    <w:rsid w:val="00CA2D58"/>
    <w:rsid w:val="00CF5857"/>
    <w:rsid w:val="00D55602"/>
    <w:rsid w:val="00DA6DE2"/>
    <w:rsid w:val="00DD5B83"/>
    <w:rsid w:val="00DE1212"/>
    <w:rsid w:val="00DF2C18"/>
    <w:rsid w:val="00E863D2"/>
    <w:rsid w:val="00F42726"/>
    <w:rsid w:val="00FA477A"/>
    <w:rsid w:val="00FB1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B0406-57E9-4D51-B1E3-27B463A8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4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D88"/>
    <w:pPr>
      <w:widowControl w:val="0"/>
      <w:autoSpaceDE w:val="0"/>
      <w:autoSpaceDN w:val="0"/>
      <w:spacing w:after="0" w:line="240" w:lineRule="auto"/>
    </w:pPr>
    <w:rPr>
      <w:rFonts w:ascii="Calibri" w:eastAsia="Times New Roman" w:hAnsi="Calibri" w:cs="Calibri"/>
      <w:lang w:eastAsia="ru-RU"/>
    </w:rPr>
  </w:style>
  <w:style w:type="table" w:styleId="a3">
    <w:name w:val="Table Grid"/>
    <w:basedOn w:val="a1"/>
    <w:uiPriority w:val="59"/>
    <w:rsid w:val="00B05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052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2AF"/>
    <w:rPr>
      <w:rFonts w:ascii="Tahoma" w:hAnsi="Tahoma" w:cs="Tahoma"/>
      <w:sz w:val="16"/>
      <w:szCs w:val="16"/>
    </w:rPr>
  </w:style>
  <w:style w:type="paragraph" w:styleId="a6">
    <w:name w:val="Title"/>
    <w:basedOn w:val="a"/>
    <w:next w:val="a"/>
    <w:link w:val="a7"/>
    <w:uiPriority w:val="10"/>
    <w:qFormat/>
    <w:rsid w:val="00FA47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FA477A"/>
    <w:rPr>
      <w:rFonts w:asciiTheme="majorHAnsi" w:eastAsiaTheme="majorEastAsia" w:hAnsiTheme="majorHAnsi" w:cstheme="majorBidi"/>
      <w:color w:val="17365D" w:themeColor="text2" w:themeShade="BF"/>
      <w:spacing w:val="5"/>
      <w:kern w:val="28"/>
      <w:sz w:val="52"/>
      <w:szCs w:val="52"/>
    </w:rPr>
  </w:style>
  <w:style w:type="paragraph" w:styleId="a8">
    <w:name w:val="Body Text"/>
    <w:basedOn w:val="a"/>
    <w:link w:val="a9"/>
    <w:rsid w:val="004574C5"/>
    <w:pPr>
      <w:spacing w:after="120" w:line="240" w:lineRule="auto"/>
    </w:pPr>
    <w:rPr>
      <w:rFonts w:ascii="Times New Roman" w:eastAsia="Times New Roman" w:hAnsi="Times New Roman" w:cs="Times New Roman"/>
      <w:sz w:val="24"/>
      <w:szCs w:val="20"/>
      <w:lang w:val="el-GR" w:eastAsia="ru-RU"/>
    </w:rPr>
  </w:style>
  <w:style w:type="character" w:customStyle="1" w:styleId="a9">
    <w:name w:val="Основной текст Знак"/>
    <w:basedOn w:val="a0"/>
    <w:link w:val="a8"/>
    <w:rsid w:val="004574C5"/>
    <w:rPr>
      <w:rFonts w:ascii="Times New Roman" w:eastAsia="Times New Roman" w:hAnsi="Times New Roman" w:cs="Times New Roman"/>
      <w:sz w:val="24"/>
      <w:szCs w:val="20"/>
      <w:lang w:val="el-GR" w:eastAsia="ru-RU"/>
    </w:rPr>
  </w:style>
  <w:style w:type="paragraph" w:styleId="aa">
    <w:name w:val="header"/>
    <w:basedOn w:val="a"/>
    <w:link w:val="ab"/>
    <w:uiPriority w:val="99"/>
    <w:semiHidden/>
    <w:unhideWhenUsed/>
    <w:rsid w:val="00AB532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B5325"/>
  </w:style>
  <w:style w:type="paragraph" w:styleId="ac">
    <w:name w:val="footer"/>
    <w:basedOn w:val="a"/>
    <w:link w:val="ad"/>
    <w:uiPriority w:val="99"/>
    <w:semiHidden/>
    <w:unhideWhenUsed/>
    <w:rsid w:val="00AB532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AB5325"/>
  </w:style>
  <w:style w:type="character" w:styleId="ae">
    <w:name w:val="Hyperlink"/>
    <w:basedOn w:val="a0"/>
    <w:uiPriority w:val="99"/>
    <w:unhideWhenUsed/>
    <w:rsid w:val="00AB53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dtsr-volgodonsk.r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Slutskaya</dc:creator>
  <cp:lastModifiedBy>User</cp:lastModifiedBy>
  <cp:revision>16</cp:revision>
  <cp:lastPrinted>2025-04-30T05:17:00Z</cp:lastPrinted>
  <dcterms:created xsi:type="dcterms:W3CDTF">2023-09-01T06:19:00Z</dcterms:created>
  <dcterms:modified xsi:type="dcterms:W3CDTF">2026-01-21T07:45:00Z</dcterms:modified>
</cp:coreProperties>
</file>